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FD465" w14:textId="77777777" w:rsidR="00EF3A41" w:rsidRPr="00EF3A41" w:rsidRDefault="00EF3A41" w:rsidP="00EF3A41">
      <w:r w:rsidRPr="00EF3A41">
        <w:t>ATTENTION – A note from the Regulators for Investors</w:t>
      </w:r>
    </w:p>
    <w:p w14:paraId="1E942A58" w14:textId="77777777" w:rsidR="00EF3A41" w:rsidRPr="00EF3A41" w:rsidRDefault="00EF3A41" w:rsidP="00EF3A41">
      <w:pPr>
        <w:numPr>
          <w:ilvl w:val="0"/>
          <w:numId w:val="1"/>
        </w:numPr>
      </w:pPr>
      <w:r w:rsidRPr="00EF3A41">
        <w:t>Stock brokers can accept securities as margin from clients only by way of pledge in the depository system, with effect from Sept 1, 2020.</w:t>
      </w:r>
    </w:p>
    <w:p w14:paraId="35292AFD" w14:textId="77777777" w:rsidR="00EF3A41" w:rsidRPr="00EF3A41" w:rsidRDefault="00EF3A41" w:rsidP="00EF3A41">
      <w:pPr>
        <w:numPr>
          <w:ilvl w:val="0"/>
          <w:numId w:val="1"/>
        </w:numPr>
      </w:pPr>
      <w:r w:rsidRPr="00EF3A41">
        <w:t>Update your mobile number and email ID with your stock broker/depository participant and receive OTP directly from depository on your email ID and/or mobile number to create pledges.</w:t>
      </w:r>
    </w:p>
    <w:p w14:paraId="07630E85" w14:textId="77777777" w:rsidR="00EF3A41" w:rsidRPr="00EF3A41" w:rsidRDefault="00EF3A41" w:rsidP="00EF3A41">
      <w:pPr>
        <w:numPr>
          <w:ilvl w:val="0"/>
          <w:numId w:val="1"/>
        </w:numPr>
      </w:pPr>
      <w:r w:rsidRPr="00EF3A41">
        <w:t>Pay 20% upfront margin of the transaction value to trade in the Cash market segment.</w:t>
      </w:r>
    </w:p>
    <w:p w14:paraId="7E30B94A" w14:textId="77777777" w:rsidR="00EF3A41" w:rsidRPr="00EF3A41" w:rsidRDefault="00EF3A41" w:rsidP="00EF3A41">
      <w:pPr>
        <w:numPr>
          <w:ilvl w:val="0"/>
          <w:numId w:val="1"/>
        </w:numPr>
      </w:pPr>
      <w:r w:rsidRPr="00EF3A41">
        <w:t>Investors may please refer to the Exchanges’ (NSE and BSE) Frequently Asked Questions (FAQs), issued vide circular reference NSE/INSP/45191 and 20200731-7 dated July 31, 2020; NSE/INSP/45534 and 20200831-45 dated Aug 31, 2020; notice no. 20200731-7 dated July 31, 2020 and 20200831-45 dated Aug 31, 2020; and other guidelines issued from time to time in this regard.</w:t>
      </w:r>
    </w:p>
    <w:p w14:paraId="2E4135D5" w14:textId="77777777" w:rsidR="00EF3A41" w:rsidRPr="00EF3A41" w:rsidRDefault="00EF3A41" w:rsidP="00EF3A41">
      <w:pPr>
        <w:numPr>
          <w:ilvl w:val="0"/>
          <w:numId w:val="1"/>
        </w:numPr>
      </w:pPr>
      <w:r w:rsidRPr="00EF3A41">
        <w:t>Check your Securities/MF/Bonds in the consolidated account statement issued by NSDL/CDSL every month.</w:t>
      </w:r>
    </w:p>
    <w:p w14:paraId="16BB003A" w14:textId="77777777" w:rsidR="00EF3A41" w:rsidRPr="00EF3A41" w:rsidRDefault="00EF3A41" w:rsidP="00EF3A41">
      <w:pPr>
        <w:numPr>
          <w:ilvl w:val="0"/>
          <w:numId w:val="1"/>
        </w:numPr>
      </w:pPr>
      <w:r w:rsidRPr="00EF3A41">
        <w:t>Beware of fixed/guaranteed/regular returns/ capital protection schemes. Brokers or their authorized persons or any of their associates are not authorized to offer fixed/guaranteed/regular returns/ capital protection on your investment or authorized to enter into any loan agreement with you to pay interest on the funds offered by you. Please note that in case of default of a member claim for funds or securities given to the broker under any arrangement/ agreement of indicative return will not be accepted by the relevant Committee of the Exchange as per the approved norms.</w:t>
      </w:r>
    </w:p>
    <w:p w14:paraId="1F046E5D" w14:textId="77777777" w:rsidR="00EF3A41" w:rsidRPr="00EF3A41" w:rsidRDefault="00EF3A41" w:rsidP="00EF3A41">
      <w:pPr>
        <w:numPr>
          <w:ilvl w:val="0"/>
          <w:numId w:val="1"/>
        </w:numPr>
      </w:pPr>
      <w:r w:rsidRPr="00EF3A41">
        <w:t>Please note that your stock broker has to return the credit balance lying with them, within three working days in case you have not done any transaction within last 30 calendar days. Please note that in case of default of a Member, claim for funds and securities, without any transaction on the exchange will not be accepted by the relevant Committee of the Exchange as per the approved norms.</w:t>
      </w:r>
    </w:p>
    <w:p w14:paraId="080AAF98" w14:textId="77777777" w:rsidR="00EF3A41" w:rsidRPr="00EF3A41" w:rsidRDefault="00EF3A41" w:rsidP="00EF3A41">
      <w:pPr>
        <w:numPr>
          <w:ilvl w:val="0"/>
          <w:numId w:val="1"/>
        </w:numPr>
      </w:pPr>
      <w:r w:rsidRPr="00EF3A41">
        <w:t>Check the frequency of accounts settlement opted for. If you have opted for running account, please ensure that your broker settles your account and, in any case, not later than once in 90 days (or 30 days if you have opted for 30 days settlement). In case of declaration of trading member as defaulter, the claims of clients against such defaulter member would be subject to norms for eligibility of claims for compensation from IPF to the clients of the defaulter member. These norms are available on Exchange website at following link:</w:t>
      </w:r>
      <w:r w:rsidRPr="00EF3A41">
        <w:br/>
      </w:r>
      <w:hyperlink r:id="rId5" w:tgtFrame="_blank" w:history="1">
        <w:r w:rsidRPr="00EF3A41">
          <w:rPr>
            <w:rStyle w:val="Hyperlink"/>
          </w:rPr>
          <w:t>https://www.nseindia.com/invest/about-defaulter-section</w:t>
        </w:r>
      </w:hyperlink>
    </w:p>
    <w:p w14:paraId="1CFF0A7A" w14:textId="77777777" w:rsidR="00EF3A41" w:rsidRPr="00EF3A41" w:rsidRDefault="00EF3A41" w:rsidP="00EF3A41">
      <w:pPr>
        <w:numPr>
          <w:ilvl w:val="0"/>
          <w:numId w:val="1"/>
        </w:numPr>
      </w:pPr>
      <w:r w:rsidRPr="00EF3A41">
        <w:lastRenderedPageBreak/>
        <w:t>Brokers are not permitted to accept transfer of securities as margin. Securities offered as margin/ collateral MUST remain in the account of the client and can be pledged to the broker only by way of ‘margin pledge’, created in the Depository system. Clients are not permitted to place any securities with the broker or associate of the broker or authorized person of the broker for any reason. Broker can take securities belonging to clients only for settlement of securities sold by the client.</w:t>
      </w:r>
    </w:p>
    <w:p w14:paraId="7F419CE5" w14:textId="77777777" w:rsidR="00EF3A41" w:rsidRPr="00EF3A41" w:rsidRDefault="00EF3A41" w:rsidP="00EF3A41">
      <w:pPr>
        <w:numPr>
          <w:ilvl w:val="0"/>
          <w:numId w:val="1"/>
        </w:numPr>
      </w:pPr>
      <w:r w:rsidRPr="00EF3A41">
        <w:t xml:space="preserve">Always keep your contact details viz. Mobile number/Email ID updated with the stock broker. Email and mobile number </w:t>
      </w:r>
      <w:proofErr w:type="gramStart"/>
      <w:r w:rsidRPr="00EF3A41">
        <w:t>is</w:t>
      </w:r>
      <w:proofErr w:type="gramEnd"/>
      <w:r w:rsidRPr="00EF3A41">
        <w:t xml:space="preserve"> mandatory and you must provide the same to your broker for </w:t>
      </w:r>
      <w:proofErr w:type="spellStart"/>
      <w:r w:rsidRPr="00EF3A41">
        <w:t>updation</w:t>
      </w:r>
      <w:proofErr w:type="spellEnd"/>
      <w:r w:rsidRPr="00EF3A41">
        <w:t xml:space="preserve"> in Exchange records. You must immediately take up the matter with Stock Broker/Exchange if you are not receiving the messages from Exchange/Depositories regularly.</w:t>
      </w:r>
    </w:p>
    <w:p w14:paraId="132CEE56" w14:textId="77777777" w:rsidR="00EF3A41" w:rsidRPr="00EF3A41" w:rsidRDefault="00EF3A41" w:rsidP="00EF3A41">
      <w:pPr>
        <w:numPr>
          <w:ilvl w:val="0"/>
          <w:numId w:val="1"/>
        </w:numPr>
      </w:pPr>
      <w:r w:rsidRPr="00EF3A41">
        <w:t>Don't ignore any emails/SMSs received from the Exchange for trades done by you. Verify the same with the Contract notes/Statement of accounts received from your broker and report discrepancy, if any, to your broker in writing immediately and if the Stock Broker does not respond, please take this up with the Exchange/Depositories forthwith.</w:t>
      </w:r>
    </w:p>
    <w:p w14:paraId="3DC01782" w14:textId="77777777" w:rsidR="00EF3A41" w:rsidRPr="00EF3A41" w:rsidRDefault="00EF3A41" w:rsidP="00EF3A41">
      <w:pPr>
        <w:numPr>
          <w:ilvl w:val="0"/>
          <w:numId w:val="1"/>
        </w:numPr>
      </w:pPr>
      <w:r w:rsidRPr="00EF3A41">
        <w:t>Check messages sent by Exchanges on a weekly basis regarding funds and securities balances reported by the trading member, compare it with the weekly statement of account sent by broker and immediately raise a concern to the exchange if you notice a discrepancy.</w:t>
      </w:r>
    </w:p>
    <w:p w14:paraId="0D52ADE5" w14:textId="77777777" w:rsidR="00EF3A41" w:rsidRPr="00EF3A41" w:rsidRDefault="00EF3A41" w:rsidP="00EF3A41">
      <w:pPr>
        <w:numPr>
          <w:ilvl w:val="0"/>
          <w:numId w:val="1"/>
        </w:numPr>
      </w:pPr>
      <w:r w:rsidRPr="00EF3A41">
        <w:t>Please do not transfer funds, for the purposes of trading to anyone, including an authorized person or an associate of the broker, other than a SEBI registered Stock broker.</w:t>
      </w:r>
    </w:p>
    <w:p w14:paraId="37E5F199" w14:textId="77777777" w:rsidR="00EF3A41" w:rsidRPr="00EF3A41" w:rsidRDefault="00EF3A41" w:rsidP="00EF3A41">
      <w:r w:rsidRPr="00EF3A41">
        <w:t>— Issued in the interest of investors</w:t>
      </w:r>
    </w:p>
    <w:p w14:paraId="52C98C00" w14:textId="77777777" w:rsidR="00EF3A41" w:rsidRDefault="00EF3A41"/>
    <w:sectPr w:rsidR="00EF3A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CC18E6"/>
    <w:multiLevelType w:val="multilevel"/>
    <w:tmpl w:val="D3668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76231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A41"/>
    <w:rsid w:val="0009206D"/>
    <w:rsid w:val="00EF3A4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31251"/>
  <w15:chartTrackingRefBased/>
  <w15:docId w15:val="{BB22740B-2E3B-4559-92A9-E0148487F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3A4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F3A4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F3A4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F3A4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F3A4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F3A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3A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3A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3A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3A4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F3A4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F3A4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F3A4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F3A4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F3A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3A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3A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3A41"/>
    <w:rPr>
      <w:rFonts w:eastAsiaTheme="majorEastAsia" w:cstheme="majorBidi"/>
      <w:color w:val="272727" w:themeColor="text1" w:themeTint="D8"/>
    </w:rPr>
  </w:style>
  <w:style w:type="paragraph" w:styleId="Title">
    <w:name w:val="Title"/>
    <w:basedOn w:val="Normal"/>
    <w:next w:val="Normal"/>
    <w:link w:val="TitleChar"/>
    <w:uiPriority w:val="10"/>
    <w:qFormat/>
    <w:rsid w:val="00EF3A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3A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3A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3A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3A41"/>
    <w:pPr>
      <w:spacing w:before="160"/>
      <w:jc w:val="center"/>
    </w:pPr>
    <w:rPr>
      <w:i/>
      <w:iCs/>
      <w:color w:val="404040" w:themeColor="text1" w:themeTint="BF"/>
    </w:rPr>
  </w:style>
  <w:style w:type="character" w:customStyle="1" w:styleId="QuoteChar">
    <w:name w:val="Quote Char"/>
    <w:basedOn w:val="DefaultParagraphFont"/>
    <w:link w:val="Quote"/>
    <w:uiPriority w:val="29"/>
    <w:rsid w:val="00EF3A41"/>
    <w:rPr>
      <w:i/>
      <w:iCs/>
      <w:color w:val="404040" w:themeColor="text1" w:themeTint="BF"/>
    </w:rPr>
  </w:style>
  <w:style w:type="paragraph" w:styleId="ListParagraph">
    <w:name w:val="List Paragraph"/>
    <w:basedOn w:val="Normal"/>
    <w:uiPriority w:val="34"/>
    <w:qFormat/>
    <w:rsid w:val="00EF3A41"/>
    <w:pPr>
      <w:ind w:left="720"/>
      <w:contextualSpacing/>
    </w:pPr>
  </w:style>
  <w:style w:type="character" w:styleId="IntenseEmphasis">
    <w:name w:val="Intense Emphasis"/>
    <w:basedOn w:val="DefaultParagraphFont"/>
    <w:uiPriority w:val="21"/>
    <w:qFormat/>
    <w:rsid w:val="00EF3A41"/>
    <w:rPr>
      <w:i/>
      <w:iCs/>
      <w:color w:val="2F5496" w:themeColor="accent1" w:themeShade="BF"/>
    </w:rPr>
  </w:style>
  <w:style w:type="paragraph" w:styleId="IntenseQuote">
    <w:name w:val="Intense Quote"/>
    <w:basedOn w:val="Normal"/>
    <w:next w:val="Normal"/>
    <w:link w:val="IntenseQuoteChar"/>
    <w:uiPriority w:val="30"/>
    <w:qFormat/>
    <w:rsid w:val="00EF3A4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F3A41"/>
    <w:rPr>
      <w:i/>
      <w:iCs/>
      <w:color w:val="2F5496" w:themeColor="accent1" w:themeShade="BF"/>
    </w:rPr>
  </w:style>
  <w:style w:type="character" w:styleId="IntenseReference">
    <w:name w:val="Intense Reference"/>
    <w:basedOn w:val="DefaultParagraphFont"/>
    <w:uiPriority w:val="32"/>
    <w:qFormat/>
    <w:rsid w:val="00EF3A41"/>
    <w:rPr>
      <w:b/>
      <w:bCs/>
      <w:smallCaps/>
      <w:color w:val="2F5496" w:themeColor="accent1" w:themeShade="BF"/>
      <w:spacing w:val="5"/>
    </w:rPr>
  </w:style>
  <w:style w:type="character" w:styleId="Hyperlink">
    <w:name w:val="Hyperlink"/>
    <w:basedOn w:val="DefaultParagraphFont"/>
    <w:uiPriority w:val="99"/>
    <w:unhideWhenUsed/>
    <w:rsid w:val="00EF3A41"/>
    <w:rPr>
      <w:color w:val="0563C1" w:themeColor="hyperlink"/>
      <w:u w:val="single"/>
    </w:rPr>
  </w:style>
  <w:style w:type="character" w:styleId="UnresolvedMention">
    <w:name w:val="Unresolved Mention"/>
    <w:basedOn w:val="DefaultParagraphFont"/>
    <w:uiPriority w:val="99"/>
    <w:semiHidden/>
    <w:unhideWhenUsed/>
    <w:rsid w:val="00EF3A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6847">
      <w:bodyDiv w:val="1"/>
      <w:marLeft w:val="0"/>
      <w:marRight w:val="0"/>
      <w:marTop w:val="0"/>
      <w:marBottom w:val="0"/>
      <w:divBdr>
        <w:top w:val="none" w:sz="0" w:space="0" w:color="auto"/>
        <w:left w:val="none" w:sz="0" w:space="0" w:color="auto"/>
        <w:bottom w:val="none" w:sz="0" w:space="0" w:color="auto"/>
        <w:right w:val="none" w:sz="0" w:space="0" w:color="auto"/>
      </w:divBdr>
      <w:divsChild>
        <w:div w:id="1561480671">
          <w:marLeft w:val="0"/>
          <w:marRight w:val="0"/>
          <w:marTop w:val="0"/>
          <w:marBottom w:val="0"/>
          <w:divBdr>
            <w:top w:val="none" w:sz="0" w:space="0" w:color="auto"/>
            <w:left w:val="none" w:sz="0" w:space="0" w:color="auto"/>
            <w:bottom w:val="none" w:sz="0" w:space="0" w:color="auto"/>
            <w:right w:val="none" w:sz="0" w:space="0" w:color="auto"/>
          </w:divBdr>
        </w:div>
      </w:divsChild>
    </w:div>
    <w:div w:id="418479629">
      <w:bodyDiv w:val="1"/>
      <w:marLeft w:val="0"/>
      <w:marRight w:val="0"/>
      <w:marTop w:val="0"/>
      <w:marBottom w:val="0"/>
      <w:divBdr>
        <w:top w:val="none" w:sz="0" w:space="0" w:color="auto"/>
        <w:left w:val="none" w:sz="0" w:space="0" w:color="auto"/>
        <w:bottom w:val="none" w:sz="0" w:space="0" w:color="auto"/>
        <w:right w:val="none" w:sz="0" w:space="0" w:color="auto"/>
      </w:divBdr>
      <w:divsChild>
        <w:div w:id="19494649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nseindia.com/invest/about-defaulter-sec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633</Words>
  <Characters>3611</Characters>
  <Application>Microsoft Office Word</Application>
  <DocSecurity>0</DocSecurity>
  <Lines>30</Lines>
  <Paragraphs>8</Paragraphs>
  <ScaleCrop>false</ScaleCrop>
  <Company/>
  <LinksUpToDate>false</LinksUpToDate>
  <CharactersWithSpaces>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2025-07-23T04:56:00Z</dcterms:created>
  <dcterms:modified xsi:type="dcterms:W3CDTF">2025-07-23T04:57:00Z</dcterms:modified>
</cp:coreProperties>
</file>